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866" w:rsidRDefault="00997866" w:rsidP="00997866">
      <w:pPr>
        <w:pStyle w:val="a3"/>
        <w:jc w:val="center"/>
      </w:pPr>
      <w:r>
        <w:rPr>
          <w:rStyle w:val="a4"/>
          <w:rFonts w:ascii="Arial" w:hAnsi="Arial" w:cs="Arial"/>
          <w:color w:val="800000"/>
        </w:rPr>
        <w:t>Схемотехника радиоприемников. Практическое пособие.</w:t>
      </w:r>
    </w:p>
    <w:p w:rsidR="00997866" w:rsidRDefault="00997866" w:rsidP="00997866">
      <w:pPr>
        <w:pStyle w:val="a3"/>
      </w:pPr>
      <w:r>
        <w:rPr>
          <w:rFonts w:ascii="Arial" w:hAnsi="Arial" w:cs="Arial"/>
          <w:b/>
          <w:bCs/>
        </w:rPr>
        <w:t>Глава 6. Широкополосные трансформаторы</w:t>
      </w:r>
    </w:p>
    <w:p w:rsidR="00997866" w:rsidRDefault="00997866" w:rsidP="00997866">
      <w:pPr>
        <w:pStyle w:val="a3"/>
      </w:pPr>
      <w:r>
        <w:rPr>
          <w:rFonts w:ascii="Verdana" w:hAnsi="Verdana"/>
          <w:color w:val="000000"/>
          <w:sz w:val="20"/>
          <w:szCs w:val="20"/>
        </w:rPr>
        <w:t xml:space="preserve">Эти апериодические согласующие элементы служат для преобразования (трансформации) </w:t>
      </w:r>
      <w:proofErr w:type="spellStart"/>
      <w:r>
        <w:rPr>
          <w:rFonts w:ascii="Verdana" w:hAnsi="Verdana"/>
          <w:color w:val="000000"/>
          <w:sz w:val="20"/>
          <w:szCs w:val="20"/>
        </w:rPr>
        <w:t>импедансов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перехода от несимметричных однофазных цепей к </w:t>
      </w:r>
      <w:proofErr w:type="gramStart"/>
      <w:r>
        <w:rPr>
          <w:rFonts w:ascii="Verdana" w:hAnsi="Verdana"/>
          <w:color w:val="000000"/>
          <w:sz w:val="20"/>
          <w:szCs w:val="20"/>
        </w:rPr>
        <w:t>симметричным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парафазным</w:t>
      </w:r>
      <w:proofErr w:type="spellEnd"/>
      <w:r>
        <w:rPr>
          <w:rFonts w:ascii="Verdana" w:hAnsi="Verdana"/>
          <w:color w:val="000000"/>
          <w:sz w:val="20"/>
          <w:szCs w:val="20"/>
        </w:rPr>
        <w:t>, суммирования или вычитания мощностей. В зависимости от назначения и применения они изготавливаются или с обычными обмотками, или с обмотками в виде двухпроводных линий, как правило, на кольцевых ферритовых сердечниках с относительно высокой магнитной проницаемостью. Ниже представлены структуры, которые наиболее часто встречаются в приемных устройствах.</w:t>
      </w:r>
    </w:p>
    <w:p w:rsidR="00997866" w:rsidRDefault="00997866" w:rsidP="00997866">
      <w:pPr>
        <w:pStyle w:val="a3"/>
      </w:pPr>
      <w:r>
        <w:rPr>
          <w:rFonts w:ascii="Verdana" w:hAnsi="Verdana"/>
          <w:color w:val="000000"/>
          <w:sz w:val="20"/>
          <w:szCs w:val="20"/>
        </w:rPr>
        <w:t>Сначала рассмотрим трансформаторы на двухпроводных линиях. Коэффициенты трансформации импеданса для таких трансформаторов могут быть только квадратами целых чисел: I</w:t>
      </w:r>
      <w:r>
        <w:rPr>
          <w:rFonts w:ascii="Verdana" w:hAnsi="Verdana"/>
          <w:color w:val="000000"/>
          <w:sz w:val="20"/>
          <w:szCs w:val="20"/>
          <w:vertAlign w:val="superscript"/>
        </w:rPr>
        <w:t>2</w:t>
      </w:r>
      <w:r>
        <w:rPr>
          <w:rFonts w:ascii="Verdana" w:hAnsi="Verdana"/>
          <w:color w:val="000000"/>
          <w:sz w:val="20"/>
          <w:szCs w:val="20"/>
        </w:rPr>
        <w:t>, 2</w:t>
      </w:r>
      <w:r>
        <w:rPr>
          <w:rFonts w:ascii="Verdana" w:hAnsi="Verdana"/>
          <w:color w:val="000000"/>
          <w:sz w:val="20"/>
          <w:szCs w:val="20"/>
          <w:vertAlign w:val="superscript"/>
        </w:rPr>
        <w:t>2</w:t>
      </w:r>
      <w:r>
        <w:rPr>
          <w:rFonts w:ascii="Verdana" w:hAnsi="Verdana"/>
          <w:color w:val="000000"/>
          <w:sz w:val="20"/>
          <w:szCs w:val="20"/>
        </w:rPr>
        <w:t>, З</w:t>
      </w:r>
      <w:proofErr w:type="gramStart"/>
      <w:r>
        <w:rPr>
          <w:rFonts w:ascii="Verdana" w:hAnsi="Verdana"/>
          <w:color w:val="000000"/>
          <w:sz w:val="20"/>
          <w:szCs w:val="20"/>
          <w:vertAlign w:val="superscript"/>
        </w:rPr>
        <w:t>2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и т. д. (т.е. 1:1, 1:4, 1:9 и т.д.). На рис. 6.1 приведены принципиальные электрические схемы и схемы намотки сердечников для четырех трансформаторов, используемых для согласования несимметричных однофазных цепей, а на рис. 6.2 - аналогичные схемы для трех трансформаторов-преобразователей несимметричного однофазного входа к симметричному </w:t>
      </w:r>
      <w:proofErr w:type="spellStart"/>
      <w:r>
        <w:rPr>
          <w:rFonts w:ascii="Verdana" w:hAnsi="Verdana"/>
          <w:color w:val="000000"/>
          <w:sz w:val="20"/>
          <w:szCs w:val="20"/>
        </w:rPr>
        <w:t>парафазному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выходу. </w:t>
      </w:r>
    </w:p>
    <w:p w:rsidR="00997866" w:rsidRDefault="00997866" w:rsidP="00997866">
      <w:pPr>
        <w:pStyle w:val="a3"/>
      </w:pPr>
      <w:r>
        <w:rPr>
          <w:noProof/>
        </w:rPr>
        <w:lastRenderedPageBreak/>
        <w:drawing>
          <wp:inline distT="0" distB="0" distL="0" distR="0">
            <wp:extent cx="5640070" cy="653224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070" cy="653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866" w:rsidRDefault="00997866" w:rsidP="00997866">
      <w:pPr>
        <w:pStyle w:val="a3"/>
      </w:pPr>
      <w:r>
        <w:rPr>
          <w:noProof/>
        </w:rPr>
        <w:lastRenderedPageBreak/>
        <w:drawing>
          <wp:inline distT="0" distB="0" distL="0" distR="0">
            <wp:extent cx="5554345" cy="4436110"/>
            <wp:effectExtent l="19050" t="0" r="825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345" cy="443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866" w:rsidRDefault="00997866" w:rsidP="00997866">
      <w:pPr>
        <w:pStyle w:val="a3"/>
        <w:jc w:val="center"/>
        <w:rPr>
          <w:b/>
          <w:bCs/>
        </w:rPr>
      </w:pPr>
    </w:p>
    <w:p w:rsidR="00997866" w:rsidRDefault="00997866" w:rsidP="00997866">
      <w:pPr>
        <w:pStyle w:val="a3"/>
      </w:pPr>
      <w:r>
        <w:rPr>
          <w:rFonts w:ascii="Verdana" w:hAnsi="Verdana"/>
          <w:color w:val="000000"/>
          <w:sz w:val="20"/>
          <w:szCs w:val="20"/>
        </w:rPr>
        <w:t xml:space="preserve">Отмеченные на этих рисунках значения волнового сопротивления </w:t>
      </w:r>
      <w:proofErr w:type="spellStart"/>
      <w:r>
        <w:rPr>
          <w:rFonts w:ascii="Verdana" w:hAnsi="Verdana"/>
          <w:color w:val="000000"/>
          <w:sz w:val="20"/>
          <w:szCs w:val="20"/>
        </w:rPr>
        <w:t>Z</w:t>
      </w:r>
      <w:r>
        <w:rPr>
          <w:rFonts w:ascii="Verdana" w:hAnsi="Verdana"/>
          <w:color w:val="000000"/>
          <w:sz w:val="20"/>
          <w:szCs w:val="20"/>
          <w:vertAlign w:val="subscript"/>
        </w:rPr>
        <w:t>w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линий реализуются с помощью кривых, приведенных на рис. 6.3; N, 2N и т. д. - относительные числа витков обмоток в конструкциях с использованием нескольких линий. При работе на нагрузку с полным сопротивлением &lt; 500 Ом диапазон рабочих частот таких трансформаторов может достигать 10 октав.</w:t>
      </w:r>
    </w:p>
    <w:p w:rsidR="00997866" w:rsidRDefault="00997866" w:rsidP="00997866">
      <w:pPr>
        <w:pStyle w:val="a3"/>
      </w:pPr>
      <w:r>
        <w:rPr>
          <w:noProof/>
        </w:rPr>
        <w:lastRenderedPageBreak/>
        <w:drawing>
          <wp:inline distT="0" distB="0" distL="0" distR="0">
            <wp:extent cx="5522595" cy="4087495"/>
            <wp:effectExtent l="19050" t="0" r="190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595" cy="408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866" w:rsidRDefault="00997866" w:rsidP="00997866">
      <w:pPr>
        <w:pStyle w:val="a3"/>
      </w:pPr>
      <w:r>
        <w:rPr>
          <w:rFonts w:ascii="Verdana" w:hAnsi="Verdana"/>
          <w:color w:val="000000"/>
          <w:sz w:val="20"/>
          <w:szCs w:val="20"/>
        </w:rPr>
        <w:t xml:space="preserve">Обычные трансформаторы допускают реализацию с любым значением коэффициента трансформации импеданса. Отношение числа витков обмоток трансформатора </w:t>
      </w:r>
      <w:proofErr w:type="spellStart"/>
      <w:r>
        <w:rPr>
          <w:rFonts w:ascii="Verdana" w:hAnsi="Verdana"/>
          <w:color w:val="000000"/>
          <w:sz w:val="20"/>
          <w:szCs w:val="20"/>
        </w:rPr>
        <w:t>N</w:t>
      </w:r>
      <w:r>
        <w:rPr>
          <w:rFonts w:ascii="Verdana" w:hAnsi="Verdana"/>
          <w:color w:val="000000"/>
          <w:sz w:val="20"/>
          <w:szCs w:val="20"/>
          <w:vertAlign w:val="subscript"/>
        </w:rPr>
        <w:t>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необходимое для согласования </w:t>
      </w:r>
      <w:proofErr w:type="spellStart"/>
      <w:r>
        <w:rPr>
          <w:rFonts w:ascii="Verdana" w:hAnsi="Verdana"/>
          <w:color w:val="000000"/>
          <w:sz w:val="20"/>
          <w:szCs w:val="20"/>
        </w:rPr>
        <w:t>высокоомного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R' и </w:t>
      </w:r>
      <w:proofErr w:type="spellStart"/>
      <w:r>
        <w:rPr>
          <w:rFonts w:ascii="Verdana" w:hAnsi="Verdana"/>
          <w:color w:val="000000"/>
          <w:sz w:val="20"/>
          <w:szCs w:val="20"/>
        </w:rPr>
        <w:t>низкоомного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R </w:t>
      </w:r>
      <w:proofErr w:type="spellStart"/>
      <w:r>
        <w:rPr>
          <w:rFonts w:ascii="Verdana" w:hAnsi="Verdana"/>
          <w:color w:val="000000"/>
          <w:sz w:val="20"/>
          <w:szCs w:val="20"/>
        </w:rPr>
        <w:t>импедансов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определяется по формуле </w:t>
      </w:r>
      <w:proofErr w:type="spellStart"/>
      <w:r>
        <w:rPr>
          <w:rFonts w:ascii="Verdana" w:hAnsi="Verdana"/>
          <w:color w:val="000000"/>
          <w:sz w:val="20"/>
          <w:szCs w:val="20"/>
        </w:rPr>
        <w:t>n</w:t>
      </w:r>
      <w:r>
        <w:rPr>
          <w:rFonts w:ascii="Verdana" w:hAnsi="Verdana"/>
          <w:color w:val="000000"/>
          <w:sz w:val="20"/>
          <w:szCs w:val="20"/>
          <w:vertAlign w:val="subscript"/>
        </w:rPr>
        <w:t>u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= Ö R'/R. На рис. 6.4 приведены принципиальные электрические схемы и схемы намотки сердечников для обычных трансформаторов двух типов:</w:t>
      </w:r>
    </w:p>
    <w:p w:rsidR="00997866" w:rsidRDefault="00997866" w:rsidP="00997866">
      <w:pPr>
        <w:pStyle w:val="a3"/>
      </w:pPr>
      <w:r>
        <w:rPr>
          <w:noProof/>
        </w:rPr>
        <w:lastRenderedPageBreak/>
        <w:drawing>
          <wp:inline distT="0" distB="0" distL="0" distR="0">
            <wp:extent cx="5581650" cy="708406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708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866" w:rsidRDefault="00997866" w:rsidP="00997866">
      <w:pPr>
        <w:pStyle w:val="a3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</w:rPr>
        <w:t xml:space="preserve">с несимметричным однофазным входом и выходом (а, б) </w:t>
      </w:r>
    </w:p>
    <w:p w:rsidR="00997866" w:rsidRDefault="00997866" w:rsidP="00997866">
      <w:pPr>
        <w:pStyle w:val="a3"/>
        <w:numPr>
          <w:ilvl w:val="0"/>
          <w:numId w:val="1"/>
        </w:numPr>
      </w:pPr>
      <w:r>
        <w:rPr>
          <w:rFonts w:ascii="Verdana" w:hAnsi="Verdana"/>
          <w:color w:val="000000"/>
          <w:sz w:val="20"/>
          <w:szCs w:val="20"/>
        </w:rPr>
        <w:t xml:space="preserve">с несимметричным однофазным входом и симметричным </w:t>
      </w:r>
      <w:proofErr w:type="spellStart"/>
      <w:r>
        <w:rPr>
          <w:rFonts w:ascii="Verdana" w:hAnsi="Verdana"/>
          <w:color w:val="000000"/>
          <w:sz w:val="20"/>
          <w:szCs w:val="20"/>
        </w:rPr>
        <w:t>парафазным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выходом (в, г). </w:t>
      </w:r>
    </w:p>
    <w:p w:rsidR="00997866" w:rsidRDefault="00997866" w:rsidP="00997866">
      <w:pPr>
        <w:pStyle w:val="a3"/>
      </w:pPr>
      <w:r>
        <w:rPr>
          <w:rFonts w:ascii="Verdana" w:hAnsi="Verdana"/>
          <w:color w:val="000000"/>
          <w:sz w:val="20"/>
          <w:szCs w:val="20"/>
        </w:rPr>
        <w:t>Диапазон рабочих частот таких трансформаторов может достигать пяти октав (при R', R &lt; 250 Ом).</w:t>
      </w:r>
    </w:p>
    <w:p w:rsidR="00997866" w:rsidRDefault="00997866" w:rsidP="00997866">
      <w:pPr>
        <w:pStyle w:val="a3"/>
      </w:pPr>
      <w:proofErr w:type="gramStart"/>
      <w:r>
        <w:rPr>
          <w:rFonts w:ascii="Verdana" w:hAnsi="Verdana"/>
          <w:color w:val="000000"/>
          <w:sz w:val="20"/>
          <w:szCs w:val="20"/>
        </w:rPr>
        <w:t xml:space="preserve">Реактивные сопротивления обмоток трансформатора на самой низкой рабочей частоте должны составлять приблизительно четвертую часть от соответствующих нагрузочных </w:t>
      </w:r>
      <w:proofErr w:type="spellStart"/>
      <w:r>
        <w:rPr>
          <w:rFonts w:ascii="Verdana" w:hAnsi="Verdana"/>
          <w:color w:val="000000"/>
          <w:sz w:val="20"/>
          <w:szCs w:val="20"/>
        </w:rPr>
        <w:t>импедансов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но ни в коем случае не </w:t>
      </w:r>
      <w:proofErr w:type="spellStart"/>
      <w:r>
        <w:rPr>
          <w:rFonts w:ascii="Verdana" w:hAnsi="Verdana"/>
          <w:color w:val="000000"/>
          <w:sz w:val="20"/>
          <w:szCs w:val="20"/>
        </w:rPr>
        <w:t>больше-иначе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снижается верхняя граничная частота трансформатора.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Для 50-омной цепи можно пользоваться следующим простым правилом: индуктивность соответствующей ей обмотки должна составлять около 0,1 </w:t>
      </w:r>
      <w:proofErr w:type="spellStart"/>
      <w:r>
        <w:rPr>
          <w:rFonts w:ascii="Verdana" w:hAnsi="Verdana"/>
          <w:color w:val="000000"/>
          <w:sz w:val="20"/>
          <w:szCs w:val="20"/>
        </w:rPr>
        <w:lastRenderedPageBreak/>
        <w:t>мкГ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на каждый метр минимальной рабочей длины волны. На практике всегда достаточно оптимизировать по индуктивности только одну из обмоток; правильные значения L для всех других обмоток получаются автоматически (здесь “работает” коэффициент трансформации).</w:t>
      </w:r>
    </w:p>
    <w:p w:rsidR="00997866" w:rsidRDefault="00997866" w:rsidP="00997866">
      <w:pPr>
        <w:pStyle w:val="a3"/>
      </w:pPr>
      <w:r>
        <w:rPr>
          <w:rFonts w:ascii="Verdana" w:hAnsi="Verdana"/>
          <w:color w:val="000000"/>
          <w:sz w:val="20"/>
          <w:szCs w:val="20"/>
        </w:rPr>
        <w:t xml:space="preserve">Затухание </w:t>
      </w:r>
      <w:proofErr w:type="spellStart"/>
      <w:r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  <w:vertAlign w:val="subscript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, вносимое рассмотренными трансформаторами, при R', R &lt; 250 Ом не превышает 0,8 дБ, в большинстве случаев </w:t>
      </w:r>
      <w:proofErr w:type="spellStart"/>
      <w:r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  <w:vertAlign w:val="subscript"/>
        </w:rPr>
        <w:t>i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= 0,3...0,6 дБ. Для конструкций с частотным диапазоном до 50 МГц характерные значения </w:t>
      </w:r>
      <w:proofErr w:type="spellStart"/>
      <w:r>
        <w:rPr>
          <w:rFonts w:ascii="Verdana" w:hAnsi="Verdana"/>
          <w:color w:val="000000"/>
          <w:sz w:val="20"/>
          <w:szCs w:val="20"/>
        </w:rPr>
        <w:t>А</w:t>
      </w:r>
      <w:proofErr w:type="gramStart"/>
      <w:r>
        <w:rPr>
          <w:rFonts w:ascii="Verdana" w:hAnsi="Verdana"/>
          <w:color w:val="000000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Verdana" w:hAnsi="Verdana"/>
          <w:color w:val="000000"/>
          <w:sz w:val="20"/>
          <w:szCs w:val="20"/>
          <w:vertAlign w:val="subscript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обычно еще меньше (0,1...0,3 дБ при R', R &lt; 500 Ом).</w:t>
      </w:r>
    </w:p>
    <w:p w:rsidR="00997866" w:rsidRDefault="00997866" w:rsidP="00997866">
      <w:pPr>
        <w:pStyle w:val="a3"/>
      </w:pPr>
      <w:r>
        <w:rPr>
          <w:rFonts w:ascii="Verdana" w:hAnsi="Verdana"/>
          <w:color w:val="000000"/>
          <w:sz w:val="20"/>
          <w:szCs w:val="20"/>
        </w:rPr>
        <w:t>Дополнительная важная информация, необходимая при конструировании подобных устройств, содержится в гл. 14.</w:t>
      </w:r>
    </w:p>
    <w:p w:rsidR="005C286A" w:rsidRDefault="005C286A"/>
    <w:sectPr w:rsidR="005C286A" w:rsidSect="005C2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C4553"/>
    <w:multiLevelType w:val="multilevel"/>
    <w:tmpl w:val="DD244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characterSpacingControl w:val="doNotCompress"/>
  <w:compat/>
  <w:rsids>
    <w:rsidRoot w:val="00997866"/>
    <w:rsid w:val="005C286A"/>
    <w:rsid w:val="0099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7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78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LOCHNYHA</dc:creator>
  <cp:lastModifiedBy>LOCHNYHA</cp:lastModifiedBy>
  <cp:revision>1</cp:revision>
  <dcterms:created xsi:type="dcterms:W3CDTF">2017-12-05T17:58:00Z</dcterms:created>
  <dcterms:modified xsi:type="dcterms:W3CDTF">2017-12-05T18:07:00Z</dcterms:modified>
</cp:coreProperties>
</file>